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61" w:rsidRPr="00384A61" w:rsidRDefault="00384A61" w:rsidP="000576E4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ru-RU"/>
        </w:rPr>
      </w:pPr>
      <w:proofErr w:type="spellStart"/>
      <w:r w:rsidRPr="00384A61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ru-RU"/>
        </w:rPr>
        <w:t>Plexiglas</w:t>
      </w:r>
      <w:proofErr w:type="spellEnd"/>
      <w:r w:rsidRPr="00384A61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ru-RU"/>
        </w:rPr>
        <w:t xml:space="preserve"> </w:t>
      </w:r>
      <w:proofErr w:type="spellStart"/>
      <w:r w:rsidRPr="00384A61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ru-RU"/>
        </w:rPr>
        <w:t>Endlighten</w:t>
      </w:r>
      <w:proofErr w:type="spellEnd"/>
      <w:r w:rsidRPr="00384A61">
        <w:rPr>
          <w:rFonts w:ascii="Tahoma" w:eastAsia="Times New Roman" w:hAnsi="Tahoma" w:cs="Tahoma"/>
          <w:b/>
          <w:bCs/>
          <w:color w:val="000000"/>
          <w:kern w:val="36"/>
          <w:sz w:val="23"/>
          <w:szCs w:val="23"/>
          <w:lang w:eastAsia="ru-RU"/>
        </w:rPr>
        <w:t xml:space="preserve"> T</w:t>
      </w:r>
    </w:p>
    <w:p w:rsidR="00384A61" w:rsidRPr="00384A61" w:rsidRDefault="00C15236" w:rsidP="00384A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5D5D"/>
          <w:sz w:val="18"/>
          <w:szCs w:val="18"/>
          <w:lang w:eastAsia="ru-RU"/>
        </w:rPr>
      </w:pPr>
      <w:hyperlink r:id="rId5" w:history="1">
        <w:r w:rsidR="00384A61" w:rsidRPr="00384A61">
          <w:rPr>
            <w:rFonts w:ascii="Tahoma" w:eastAsia="Times New Roman" w:hAnsi="Tahoma" w:cs="Tahoma"/>
            <w:color w:val="005B7F"/>
            <w:sz w:val="16"/>
            <w:lang w:eastAsia="ru-RU"/>
          </w:rPr>
          <w:t>Особенности торцевой подсветки: Особенности торцевой подсветки</w:t>
        </w:r>
      </w:hyperlink>
      <w:r w:rsidR="00384A61" w:rsidRPr="00384A61">
        <w:rPr>
          <w:rFonts w:ascii="Tahoma" w:eastAsia="Times New Roman" w:hAnsi="Tahoma" w:cs="Tahoma"/>
          <w:color w:val="5E5D5D"/>
          <w:sz w:val="18"/>
          <w:szCs w:val="18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Листы литого акрила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Plexiglas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Endlighten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T, производства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Evonik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Roehm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Gmbh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, предназначены для изготовления панелей с торцевой подсветкой. В материале этих листов имеются специальные добавки, улучшающие светорассеивание от подсветки в торец листа. Свечение (яркость) листов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Plexiglas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Endlighten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T в 2,5 раза лучше, чем свечение листов предыдущих версий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Plexiglas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Endlighten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. Поэтому, новые листы способны рассеивать свет от светодиодов независимо от размеров световой панели (для предыдущих версий при необходимости подсвечивать световые панели шириной более 420 мм рекомендовались только лампы).</w:t>
            </w:r>
          </w:p>
          <w:p w:rsidR="00384A61" w:rsidRPr="00384A61" w:rsidRDefault="00384A61" w:rsidP="00384A61">
            <w:pPr>
              <w:spacing w:after="0" w:line="240" w:lineRule="auto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61" w:rsidRPr="00384A61" w:rsidRDefault="00384A61" w:rsidP="00384A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На рисунке 1 показано прохождение лучей света в обычном листе акрила. 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61" w:rsidRPr="00384A61" w:rsidRDefault="00384A61" w:rsidP="00384A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E5D5D"/>
                <w:sz w:val="18"/>
                <w:szCs w:val="18"/>
                <w:lang w:eastAsia="ru-RU"/>
              </w:rPr>
              <w:drawing>
                <wp:inline distT="0" distB="0" distL="0" distR="0">
                  <wp:extent cx="2743200" cy="1276350"/>
                  <wp:effectExtent l="19050" t="0" r="0" b="0"/>
                  <wp:docPr id="1" name="Рисунок 1" descr="http://www.rosstar.ru/picture/plexiglas/plexigla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star.ru/picture/plexiglas/plexigla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61" w:rsidRPr="00384A61" w:rsidRDefault="00384A61" w:rsidP="00384A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Рисунок 1.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61" w:rsidRPr="00384A61" w:rsidRDefault="00384A61" w:rsidP="00384A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На рисунке 2 показано прохождение лучей света в акриле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Plexiglas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Endlighten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T. 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61" w:rsidRPr="00384A61" w:rsidRDefault="00384A61" w:rsidP="00384A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E5D5D"/>
                <w:sz w:val="18"/>
                <w:szCs w:val="18"/>
                <w:lang w:eastAsia="ru-RU"/>
              </w:rPr>
              <w:drawing>
                <wp:inline distT="0" distB="0" distL="0" distR="0">
                  <wp:extent cx="2857500" cy="1428750"/>
                  <wp:effectExtent l="19050" t="0" r="0" b="0"/>
                  <wp:docPr id="2" name="Рисунок 2" descr="http://www.rosstar.ru/picture/plexiglas/plexigla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star.ru/picture/plexiglas/plexigla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61" w:rsidRPr="00384A61" w:rsidRDefault="00384A61" w:rsidP="00384A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Рисунок 2.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Листы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Plexiglas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Endlighten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T производятся нескольких видов и толщин. Выбор различных видов и толщин осуществляется в зависимости от габаритов световой панели, которую необходимо подсвечивать.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61" w:rsidRPr="00384A61" w:rsidRDefault="00384A61" w:rsidP="000576E4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В таблице 1 показаны варианты подсветки панелей, а в таблице 2 указаны рекомендуемые виды и толщины листов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Plexiglas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Endlighten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T в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зависимостиот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вариантов подсветки.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A61" w:rsidRPr="00384A61" w:rsidRDefault="00384A61" w:rsidP="00384A61">
            <w:pPr>
              <w:spacing w:after="0" w:line="240" w:lineRule="auto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Таблица 1. 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Ind w:w="3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72"/>
              <w:gridCol w:w="2939"/>
              <w:gridCol w:w="3428"/>
            </w:tblGrid>
            <w:tr w:rsidR="00384A61" w:rsidRPr="00384A61">
              <w:trPr>
                <w:tblCellSpacing w:w="15" w:type="dxa"/>
              </w:trPr>
              <w:tc>
                <w:tcPr>
                  <w:tcW w:w="0" w:type="auto"/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E5D5D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524000" cy="2190750"/>
                        <wp:effectExtent l="19050" t="0" r="0" b="0"/>
                        <wp:docPr id="3" name="Рисунок 3" descr="http://www.rosstar.ru/picture/plexiglas/plexigla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osstar.ru/picture/plexiglas/plexiglas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E5D5D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524000" cy="2085975"/>
                        <wp:effectExtent l="19050" t="0" r="0" b="0"/>
                        <wp:docPr id="4" name="Рисунок 4" descr="http://www.rosstar.ru/picture/plexiglas/plexigla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rosstar.ru/picture/plexiglas/plexiglas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E5D5D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71650" cy="2305050"/>
                        <wp:effectExtent l="19050" t="0" r="0" b="0"/>
                        <wp:docPr id="5" name="Рисунок 5" descr="http://www.rosstar.ru/picture/plexiglas/plexigla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rosstar.ru/picture/plexiglas/plexiglas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4A61" w:rsidRPr="00384A61">
              <w:trPr>
                <w:tblCellSpacing w:w="15" w:type="dxa"/>
              </w:trPr>
              <w:tc>
                <w:tcPr>
                  <w:tcW w:w="0" w:type="auto"/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Подсветка с одной стороны </w:t>
                  </w:r>
                </w:p>
              </w:tc>
              <w:tc>
                <w:tcPr>
                  <w:tcW w:w="0" w:type="auto"/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Подсветка с двух сторон </w:t>
                  </w:r>
                </w:p>
              </w:tc>
              <w:tc>
                <w:tcPr>
                  <w:tcW w:w="0" w:type="auto"/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Подсветка с четырех сторон </w:t>
                  </w:r>
                </w:p>
              </w:tc>
            </w:tr>
          </w:tbl>
          <w:p w:rsidR="00384A61" w:rsidRPr="00384A61" w:rsidRDefault="00384A61" w:rsidP="00384A61">
            <w:pPr>
              <w:spacing w:after="240" w:line="240" w:lineRule="auto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after="0" w:line="240" w:lineRule="auto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lastRenderedPageBreak/>
              <w:t xml:space="preserve">Таблица 2. 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Ind w:w="3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985"/>
              <w:gridCol w:w="2817"/>
              <w:gridCol w:w="1414"/>
              <w:gridCol w:w="2123"/>
            </w:tblGrid>
            <w:tr w:rsidR="00384A61" w:rsidRPr="000576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BFD0E1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 xml:space="preserve">Ширина панели при подсветке с одной стороны, </w:t>
                  </w:r>
                  <w:proofErr w:type="gramStart"/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BFD0E1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 xml:space="preserve">Ширина панели при подсветке с двух сторон, </w:t>
                  </w:r>
                  <w:proofErr w:type="gramStart"/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BFD0E1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 xml:space="preserve">Толщина листа, </w:t>
                  </w:r>
                  <w:proofErr w:type="gramStart"/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BFD0E1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val="en-US"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>Вид</w:t>
                  </w:r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>акрила</w:t>
                  </w:r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val="en-US" w:eastAsia="ru-RU"/>
                    </w:rPr>
                    <w:t xml:space="preserve"> Plexiglas Endlighten</w:t>
                  </w:r>
                  <w:proofErr w:type="gramStart"/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eastAsia="ru-RU"/>
                    </w:rPr>
                    <w:t>Т</w:t>
                  </w:r>
                  <w:proofErr w:type="gramEnd"/>
                  <w:r w:rsidRPr="00384A61">
                    <w:rPr>
                      <w:rFonts w:ascii="Tahoma" w:eastAsia="Times New Roman" w:hAnsi="Tahoma" w:cs="Tahoma"/>
                      <w:b/>
                      <w:bCs/>
                      <w:color w:val="5E5D5D"/>
                      <w:sz w:val="18"/>
                      <w:szCs w:val="18"/>
                      <w:lang w:val="en-US" w:eastAsia="ru-RU"/>
                    </w:rPr>
                    <w:t xml:space="preserve"> </w:t>
                  </w:r>
                </w:p>
              </w:tc>
            </w:tr>
            <w:tr w:rsidR="00384A61" w:rsidRPr="00384A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до 150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до 300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0F10 SM </w:t>
                  </w:r>
                </w:p>
              </w:tc>
            </w:tr>
            <w:tr w:rsidR="00384A61" w:rsidRPr="00384A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150-300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300-600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4,6,8,10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0F11 L </w:t>
                  </w:r>
                </w:p>
              </w:tc>
            </w:tr>
            <w:tr w:rsidR="00384A61" w:rsidRPr="00384A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300-600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600-1200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4,6,8,10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DFE6EE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0F12 XL </w:t>
                  </w:r>
                </w:p>
              </w:tc>
            </w:tr>
            <w:tr w:rsidR="00384A61" w:rsidRPr="00384A6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600-1000 </w:t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1200-2000 </w:t>
                  </w:r>
                </w:p>
              </w:tc>
              <w:tc>
                <w:tcPr>
                  <w:tcW w:w="0" w:type="auto"/>
                  <w:tcBorders>
                    <w:right w:val="single" w:sz="6" w:space="0" w:color="C0C0C0"/>
                  </w:tcBorders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8,10 </w:t>
                  </w:r>
                </w:p>
              </w:tc>
              <w:tc>
                <w:tcPr>
                  <w:tcW w:w="0" w:type="auto"/>
                  <w:shd w:val="clear" w:color="auto" w:fill="EDF1F6"/>
                  <w:vAlign w:val="center"/>
                  <w:hideMark/>
                </w:tcPr>
                <w:p w:rsidR="00384A61" w:rsidRPr="00384A61" w:rsidRDefault="00384A61" w:rsidP="00384A61">
                  <w:pPr>
                    <w:spacing w:before="30" w:after="3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0F13 XXL </w:t>
                  </w:r>
                </w:p>
              </w:tc>
            </w:tr>
          </w:tbl>
          <w:p w:rsidR="00384A61" w:rsidRPr="00384A61" w:rsidRDefault="00384A61" w:rsidP="00384A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Габаритные размеры листов 2030х3050 мм.</w:t>
            </w:r>
          </w:p>
          <w:p w:rsidR="00384A61" w:rsidRPr="00384A61" w:rsidRDefault="00384A61" w:rsidP="00384A61">
            <w:pPr>
              <w:spacing w:after="0" w:line="240" w:lineRule="auto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Средняя яркость световых панелей в зависимости от видов акрила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Plexiglas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Endlighten</w:t>
            </w:r>
            <w:proofErr w:type="spellEnd"/>
            <w:proofErr w:type="gram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показана на рисунке 3.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5"/>
              <w:gridCol w:w="1734"/>
            </w:tblGrid>
            <w:tr w:rsidR="00384A61" w:rsidRPr="00384A6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A61" w:rsidRPr="00384A61" w:rsidRDefault="00384A61" w:rsidP="00384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>Яркость, кд/м</w:t>
                  </w:r>
                  <w:proofErr w:type="gramStart"/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noProof/>
                      <w:color w:val="5E5D5D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686175" cy="2028825"/>
                        <wp:effectExtent l="19050" t="0" r="9525" b="0"/>
                        <wp:docPr id="6" name="Рисунок 6" descr="http://www.rosstar.ru/picture/plexiglas/plexiglas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rosstar.ru/picture/plexiglas/plexiglas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61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84A61" w:rsidRPr="00384A61" w:rsidRDefault="00384A61" w:rsidP="00384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Ширина панели, </w:t>
                  </w:r>
                  <w:proofErr w:type="gramStart"/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384A61" w:rsidRPr="00384A6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A61" w:rsidRPr="00384A61" w:rsidRDefault="00384A61" w:rsidP="00384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Рисунок 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A61" w:rsidRPr="00384A61" w:rsidRDefault="00384A61" w:rsidP="00384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84A61" w:rsidRPr="00384A61" w:rsidRDefault="00384A61" w:rsidP="00384A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Вместе с яркостью также интересен показатель однородности свечения поверхности по всей площади панели. Ясно, что у стороны, в которую светит лампа или диоды, можно ожидать большую яркость, чем у другой стороны, которая не подсвечивается, или в центре панели.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Показатель однородности свечения (отношение минимальной яркости </w:t>
            </w:r>
            <w:proofErr w:type="gram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к</w:t>
            </w:r>
            <w:proofErr w:type="gram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максимальной), выраженный в процентах показан на рисунке 4.</w:t>
            </w:r>
          </w:p>
          <w:p w:rsidR="00384A61" w:rsidRPr="00384A61" w:rsidRDefault="00384A61" w:rsidP="00384A61">
            <w:pPr>
              <w:spacing w:after="0" w:line="240" w:lineRule="auto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5"/>
              <w:gridCol w:w="1734"/>
            </w:tblGrid>
            <w:tr w:rsidR="00384A61" w:rsidRPr="00384A6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A61" w:rsidRPr="00384A61" w:rsidRDefault="00384A61" w:rsidP="00384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E5D5D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714750" cy="1895475"/>
                        <wp:effectExtent l="19050" t="0" r="0" b="0"/>
                        <wp:docPr id="7" name="Рисунок 7" descr="http://www.rosstar.ru/picture/plexiglas/plexiglas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osstar.ru/picture/plexiglas/plexiglas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84A61" w:rsidRPr="00384A61" w:rsidRDefault="00384A61" w:rsidP="00384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Ширина панели, </w:t>
                  </w:r>
                  <w:proofErr w:type="gramStart"/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384A61" w:rsidRPr="00384A6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A61" w:rsidRPr="00384A61" w:rsidRDefault="00384A61" w:rsidP="00384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</w:pPr>
                  <w:r w:rsidRPr="00384A61">
                    <w:rPr>
                      <w:rFonts w:ascii="Tahoma" w:eastAsia="Times New Roman" w:hAnsi="Tahoma" w:cs="Tahoma"/>
                      <w:color w:val="5E5D5D"/>
                      <w:sz w:val="18"/>
                      <w:szCs w:val="18"/>
                      <w:lang w:eastAsia="ru-RU"/>
                    </w:rPr>
                    <w:t xml:space="preserve">Рисунок 4.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A61" w:rsidRPr="00384A61" w:rsidRDefault="00384A61" w:rsidP="00384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84A61" w:rsidRPr="00384A61" w:rsidRDefault="00384A61" w:rsidP="00384A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Необходимо отметить, что из-за восприятия человеческим глазом яркости по логарифмической шкале, разница в яркости 20% практически не улавливается человеком. 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Допускается формовать листы акрила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Plexiglas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Endlighten</w:t>
            </w:r>
            <w:proofErr w:type="spellEnd"/>
            <w:proofErr w:type="gram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, при этом минимальный радиус формовки должен быть больше 6 (шести) толщин листа, чтобы сохранился эффект рассеивания света от частиц внутри листа.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В панелях для торцевой подсветки не следует наклеивать пленку на сам лист акрила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Plexiglas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Endlighten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Т. Изображение на </w:t>
            </w:r>
            <w:proofErr w:type="spell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транслюцентной</w:t>
            </w:r>
            <w:proofErr w:type="spell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пленке или бумаге надо располагать между листом акрила и защитным листом, в качестве которого можно взять обычный акрил.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lastRenderedPageBreak/>
              <w:t xml:space="preserve">Торцы граней, по которым подсвечивается панель, должны быть отполированы. По другим торцам, где отсутствуют источники света, желательно наклеить на внутреннюю поверхность рамочного </w:t>
            </w:r>
            <w:proofErr w:type="gram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профиля</w:t>
            </w:r>
            <w:proofErr w:type="gram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отражающую пленку.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Для односторонних световых панелей с обратной стороны панели должен быть лист белого цвета, например лист белого ПВХ.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При использовании светодиодов необходимо учитывать, что по торцу, где стоят </w:t>
            </w:r>
            <w:proofErr w:type="gram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диоды</w:t>
            </w:r>
            <w:proofErr w:type="gram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будет некоторая неравномерность подсветки в начальной области. Эту область желательно закрыть стенкой облицовочного профиля (</w:t>
            </w:r>
            <w:proofErr w:type="gramStart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см</w:t>
            </w:r>
            <w:proofErr w:type="gramEnd"/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 рисунок 5).</w:t>
            </w:r>
          </w:p>
          <w:p w:rsidR="00384A61" w:rsidRPr="00384A61" w:rsidRDefault="00384A61" w:rsidP="00384A61">
            <w:pPr>
              <w:spacing w:after="0" w:line="240" w:lineRule="auto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E5D5D"/>
                <w:sz w:val="18"/>
                <w:szCs w:val="18"/>
                <w:lang w:eastAsia="ru-RU"/>
              </w:rPr>
              <w:drawing>
                <wp:inline distT="0" distB="0" distL="0" distR="0">
                  <wp:extent cx="2571750" cy="1990725"/>
                  <wp:effectExtent l="19050" t="0" r="0" b="0"/>
                  <wp:docPr id="8" name="Рисунок 8" descr="http://www.rosstar.ru/picture/plexiglas/plexigla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osstar.ru/picture/plexiglas/plexiglas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Рисунок 5.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 xml:space="preserve">И последнее важное замечание. Любая царапина на акриле может привести к возникновению пятен на изображении из-за перераспределения рассеивания света. </w:t>
            </w:r>
          </w:p>
        </w:tc>
      </w:tr>
      <w:tr w:rsidR="00384A61" w:rsidRPr="00384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A61" w:rsidRPr="00384A61" w:rsidRDefault="00384A61" w:rsidP="00384A6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</w:pPr>
            <w:r w:rsidRPr="00384A61">
              <w:rPr>
                <w:rFonts w:ascii="Tahoma" w:eastAsia="Times New Roman" w:hAnsi="Tahoma" w:cs="Tahoma"/>
                <w:color w:val="5E5D5D"/>
                <w:sz w:val="18"/>
                <w:szCs w:val="18"/>
                <w:lang w:eastAsia="ru-RU"/>
              </w:rPr>
              <w:t>Поэтому, при изготовлении световых панелей с торцевой подсветкой следует осторожно обращаться с лицевой поверхностью акрила.</w:t>
            </w:r>
          </w:p>
        </w:tc>
      </w:tr>
    </w:tbl>
    <w:p w:rsidR="008E5748" w:rsidRDefault="008E5748"/>
    <w:sectPr w:rsidR="008E5748" w:rsidSect="008E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BC7"/>
    <w:multiLevelType w:val="multilevel"/>
    <w:tmpl w:val="79C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61"/>
    <w:rsid w:val="000576E4"/>
    <w:rsid w:val="00384A61"/>
    <w:rsid w:val="008E5748"/>
    <w:rsid w:val="00C1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48"/>
  </w:style>
  <w:style w:type="paragraph" w:styleId="1">
    <w:name w:val="heading 1"/>
    <w:basedOn w:val="a"/>
    <w:link w:val="10"/>
    <w:uiPriority w:val="9"/>
    <w:qFormat/>
    <w:rsid w:val="0038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61"/>
    <w:rPr>
      <w:rFonts w:ascii="Times New Roman" w:eastAsia="Times New Roman" w:hAnsi="Times New Roman" w:cs="Times New Roman"/>
      <w:b/>
      <w:bCs/>
      <w:color w:val="000000"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384A61"/>
    <w:rPr>
      <w:rFonts w:ascii="Tahoma" w:hAnsi="Tahoma" w:cs="Tahoma" w:hint="default"/>
      <w:strike w:val="0"/>
      <w:dstrike w:val="0"/>
      <w:color w:val="005B7F"/>
      <w:sz w:val="22"/>
      <w:szCs w:val="22"/>
      <w:u w:val="none"/>
      <w:effect w:val="none"/>
    </w:rPr>
  </w:style>
  <w:style w:type="paragraph" w:styleId="a4">
    <w:name w:val="Normal (Web)"/>
    <w:basedOn w:val="a"/>
    <w:uiPriority w:val="99"/>
    <w:unhideWhenUsed/>
    <w:rsid w:val="00384A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5E5D5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rosstar.ru/index.php?aid=207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2011-11-01T11:43:00Z</cp:lastPrinted>
  <dcterms:created xsi:type="dcterms:W3CDTF">2011-08-31T09:23:00Z</dcterms:created>
  <dcterms:modified xsi:type="dcterms:W3CDTF">2011-11-01T11:47:00Z</dcterms:modified>
</cp:coreProperties>
</file>